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2872" w:rsidRDefault="00082872" w:rsidP="00BF37E6">
      <w:pPr>
        <w:rPr>
          <w:rFonts w:ascii="Times New Roman" w:hAnsi="Times New Roman" w:cs="Times New Roman"/>
          <w:b/>
        </w:rPr>
      </w:pPr>
      <w:r>
        <w:rPr>
          <w:rFonts w:ascii="Times New Roman" w:hAnsi="Times New Roman" w:cs="Times New Roman"/>
          <w:b/>
        </w:rPr>
        <w:t xml:space="preserve">Regulamin Rady Pedagogicznej </w:t>
      </w:r>
    </w:p>
    <w:p w:rsidR="00082872" w:rsidRDefault="00082872" w:rsidP="00BF37E6">
      <w:pPr>
        <w:rPr>
          <w:rFonts w:ascii="Times New Roman" w:hAnsi="Times New Roman" w:cs="Times New Roman"/>
        </w:rPr>
      </w:pPr>
      <w:r>
        <w:rPr>
          <w:rFonts w:ascii="Times New Roman" w:hAnsi="Times New Roman" w:cs="Times New Roman"/>
        </w:rPr>
        <w:t>CLVII LO im. Marii Skłodowskiej-Curie</w:t>
      </w:r>
      <w:r w:rsidR="00BF37E6">
        <w:rPr>
          <w:rFonts w:ascii="Times New Roman" w:hAnsi="Times New Roman" w:cs="Times New Roman"/>
        </w:rPr>
        <w:t xml:space="preserve"> </w:t>
      </w:r>
      <w:r>
        <w:rPr>
          <w:rFonts w:ascii="Times New Roman" w:hAnsi="Times New Roman" w:cs="Times New Roman"/>
        </w:rPr>
        <w:t>w Warszawie</w:t>
      </w:r>
    </w:p>
    <w:p w:rsidR="00082872" w:rsidRPr="00BF37E6" w:rsidRDefault="00082872" w:rsidP="00BF37E6">
      <w:pPr>
        <w:rPr>
          <w:rFonts w:ascii="Times New Roman" w:hAnsi="Times New Roman" w:cs="Times New Roman"/>
        </w:rPr>
      </w:pPr>
      <w:r>
        <w:rPr>
          <w:rFonts w:ascii="Times New Roman" w:hAnsi="Times New Roman" w:cs="Times New Roman"/>
          <w:b/>
          <w:i/>
          <w:color w:val="333333"/>
        </w:rPr>
        <w:t>Postanowienia ogólne</w:t>
      </w:r>
    </w:p>
    <w:p w:rsidR="00082872" w:rsidRDefault="00082872" w:rsidP="00BF37E6">
      <w:pPr>
        <w:rPr>
          <w:rFonts w:ascii="Times New Roman" w:hAnsi="Times New Roman" w:cs="Times New Roman"/>
          <w:b/>
          <w:color w:val="333333"/>
        </w:rPr>
      </w:pPr>
      <w:r>
        <w:rPr>
          <w:rFonts w:ascii="Times New Roman" w:hAnsi="Times New Roman" w:cs="Times New Roman"/>
          <w:b/>
          <w:color w:val="333333"/>
        </w:rPr>
        <w:t>§ 1</w:t>
      </w:r>
    </w:p>
    <w:p w:rsidR="00082872" w:rsidRDefault="00082872" w:rsidP="00BF37E6">
      <w:pPr>
        <w:numPr>
          <w:ilvl w:val="0"/>
          <w:numId w:val="1"/>
        </w:numPr>
        <w:rPr>
          <w:rFonts w:ascii="Times New Roman" w:hAnsi="Times New Roman" w:cs="Times New Roman"/>
        </w:rPr>
      </w:pPr>
      <w:r>
        <w:rPr>
          <w:rFonts w:ascii="Times New Roman" w:hAnsi="Times New Roman" w:cs="Times New Roman"/>
        </w:rPr>
        <w:t>Rada pedagogiczna, zwana dalej radą, przyjmuje za własne wszystkie postanowienia dotyczące zadań i kompetencji oraz zasad funkcjonowania rady określone w obowiązujących szkołę ustawach i rozporządzeniach.</w:t>
      </w:r>
    </w:p>
    <w:p w:rsidR="00082872" w:rsidRDefault="00082872" w:rsidP="00BF37E6">
      <w:pPr>
        <w:numPr>
          <w:ilvl w:val="0"/>
          <w:numId w:val="1"/>
        </w:numPr>
        <w:rPr>
          <w:rFonts w:ascii="Times New Roman" w:hAnsi="Times New Roman" w:cs="Times New Roman"/>
        </w:rPr>
      </w:pPr>
      <w:r>
        <w:rPr>
          <w:rFonts w:ascii="Times New Roman" w:hAnsi="Times New Roman" w:cs="Times New Roman"/>
        </w:rPr>
        <w:t>Regulamin określa zasady i procedury przygotowania i prowadzenia obrad, zasady głosowania i podejmowania uchwał oraz sposób protokołowania uchwał oraz sposób protokołowania zebrań rady.</w:t>
      </w:r>
    </w:p>
    <w:p w:rsidR="00082872" w:rsidRDefault="00082872" w:rsidP="00BF37E6">
      <w:pPr>
        <w:rPr>
          <w:rFonts w:ascii="Times New Roman" w:hAnsi="Times New Roman" w:cs="Times New Roman"/>
        </w:rPr>
      </w:pPr>
    </w:p>
    <w:p w:rsidR="00082872" w:rsidRDefault="00082872" w:rsidP="00BF37E6">
      <w:pPr>
        <w:tabs>
          <w:tab w:val="left" w:pos="3330"/>
        </w:tabs>
        <w:outlineLvl w:val="0"/>
        <w:rPr>
          <w:rFonts w:ascii="Times New Roman" w:hAnsi="Times New Roman" w:cs="Times New Roman"/>
          <w:b/>
          <w:i/>
          <w:color w:val="333333"/>
        </w:rPr>
      </w:pPr>
      <w:r>
        <w:rPr>
          <w:rFonts w:ascii="Times New Roman" w:hAnsi="Times New Roman" w:cs="Times New Roman"/>
          <w:b/>
          <w:i/>
          <w:color w:val="333333"/>
        </w:rPr>
        <w:t>Przygotowanie zebrań rady</w:t>
      </w:r>
    </w:p>
    <w:p w:rsidR="00082872" w:rsidRDefault="00082872" w:rsidP="00BF37E6">
      <w:pPr>
        <w:rPr>
          <w:rFonts w:ascii="Times New Roman" w:hAnsi="Times New Roman" w:cs="Times New Roman"/>
          <w:b/>
          <w:color w:val="333333"/>
        </w:rPr>
      </w:pPr>
      <w:r>
        <w:rPr>
          <w:rFonts w:ascii="Times New Roman" w:hAnsi="Times New Roman" w:cs="Times New Roman"/>
          <w:b/>
          <w:color w:val="333333"/>
        </w:rPr>
        <w:t>§ 2</w:t>
      </w:r>
    </w:p>
    <w:p w:rsidR="00082872" w:rsidRDefault="00082872" w:rsidP="00BF37E6">
      <w:pPr>
        <w:numPr>
          <w:ilvl w:val="0"/>
          <w:numId w:val="2"/>
        </w:numPr>
        <w:rPr>
          <w:rFonts w:ascii="Times New Roman" w:hAnsi="Times New Roman" w:cs="Times New Roman"/>
        </w:rPr>
      </w:pPr>
      <w:r>
        <w:rPr>
          <w:rFonts w:ascii="Times New Roman" w:hAnsi="Times New Roman" w:cs="Times New Roman"/>
        </w:rPr>
        <w:t>Zebrania rady przygotowuje i zwołuje  przewodniczący rady (dyrektor szkoły), zwany dalej przewodniczącym bądź zastępca dyrektora szkoły.</w:t>
      </w:r>
    </w:p>
    <w:p w:rsidR="00082872" w:rsidRDefault="00082872" w:rsidP="00BF37E6">
      <w:pPr>
        <w:numPr>
          <w:ilvl w:val="0"/>
          <w:numId w:val="2"/>
        </w:numPr>
        <w:rPr>
          <w:rFonts w:ascii="Times New Roman" w:hAnsi="Times New Roman" w:cs="Times New Roman"/>
        </w:rPr>
      </w:pPr>
      <w:r>
        <w:rPr>
          <w:rFonts w:ascii="Times New Roman" w:hAnsi="Times New Roman" w:cs="Times New Roman"/>
        </w:rPr>
        <w:t>Przygotowanie zebrania obejmuje:</w:t>
      </w:r>
    </w:p>
    <w:p w:rsidR="00082872" w:rsidRDefault="00082872" w:rsidP="00BF37E6">
      <w:pPr>
        <w:numPr>
          <w:ilvl w:val="0"/>
          <w:numId w:val="3"/>
        </w:numPr>
        <w:rPr>
          <w:rFonts w:ascii="Times New Roman" w:hAnsi="Times New Roman" w:cs="Times New Roman"/>
        </w:rPr>
      </w:pPr>
      <w:r>
        <w:rPr>
          <w:rFonts w:ascii="Times New Roman" w:hAnsi="Times New Roman" w:cs="Times New Roman"/>
        </w:rPr>
        <w:t>ustalenie porządku,</w:t>
      </w:r>
    </w:p>
    <w:p w:rsidR="00082872" w:rsidRDefault="00082872" w:rsidP="00BF37E6">
      <w:pPr>
        <w:numPr>
          <w:ilvl w:val="0"/>
          <w:numId w:val="3"/>
        </w:numPr>
        <w:rPr>
          <w:rFonts w:ascii="Times New Roman" w:hAnsi="Times New Roman" w:cs="Times New Roman"/>
        </w:rPr>
      </w:pPr>
      <w:r>
        <w:rPr>
          <w:rFonts w:ascii="Times New Roman" w:hAnsi="Times New Roman" w:cs="Times New Roman"/>
        </w:rPr>
        <w:t>ustalenie czasu i miejsca,</w:t>
      </w:r>
    </w:p>
    <w:p w:rsidR="00082872" w:rsidRDefault="00082872" w:rsidP="00BF37E6">
      <w:pPr>
        <w:numPr>
          <w:ilvl w:val="0"/>
          <w:numId w:val="3"/>
        </w:numPr>
        <w:rPr>
          <w:rFonts w:ascii="Times New Roman" w:hAnsi="Times New Roman" w:cs="Times New Roman"/>
        </w:rPr>
      </w:pPr>
      <w:r>
        <w:rPr>
          <w:rFonts w:ascii="Times New Roman" w:hAnsi="Times New Roman" w:cs="Times New Roman"/>
        </w:rPr>
        <w:t>przygotowanie potrzebnych materiałów.</w:t>
      </w:r>
    </w:p>
    <w:p w:rsidR="00082872" w:rsidRDefault="00082872" w:rsidP="00BF37E6">
      <w:pPr>
        <w:numPr>
          <w:ilvl w:val="0"/>
          <w:numId w:val="2"/>
        </w:numPr>
        <w:tabs>
          <w:tab w:val="left" w:pos="360"/>
        </w:tabs>
        <w:rPr>
          <w:rFonts w:ascii="Times New Roman" w:hAnsi="Times New Roman" w:cs="Times New Roman"/>
        </w:rPr>
      </w:pPr>
      <w:r>
        <w:rPr>
          <w:rFonts w:ascii="Times New Roman" w:hAnsi="Times New Roman" w:cs="Times New Roman"/>
        </w:rPr>
        <w:t>O terminie, miejscu i porządku planowanego zebrania powiadamia się nauczycieli najpóźniej na 7 dni przed terminem zebrania przez wywieszenie informacji na tablicy ogłoszeń w pokoju nauczycielskim i przesłanie informacji drogą mailową. Sekretarz szkoły  powiadamia telefonicznie o terminie zebrania osoby nieobecne w pracy, a dyrektor szkoły osoby zaproszone.</w:t>
      </w:r>
    </w:p>
    <w:p w:rsidR="00082872" w:rsidRDefault="00082872" w:rsidP="00BF37E6">
      <w:pPr>
        <w:numPr>
          <w:ilvl w:val="0"/>
          <w:numId w:val="2"/>
        </w:numPr>
        <w:tabs>
          <w:tab w:val="left" w:pos="360"/>
        </w:tabs>
        <w:rPr>
          <w:rFonts w:ascii="Times New Roman" w:hAnsi="Times New Roman" w:cs="Times New Roman"/>
        </w:rPr>
      </w:pPr>
      <w:r>
        <w:rPr>
          <w:rFonts w:ascii="Times New Roman" w:hAnsi="Times New Roman" w:cs="Times New Roman"/>
        </w:rPr>
        <w:t>Nauczyciel zgłasza nieobecność przewodniczącemu najpóźniej w dniu zebrania przed jego rozpoczęciem.</w:t>
      </w:r>
    </w:p>
    <w:p w:rsidR="00082872" w:rsidRDefault="00082872" w:rsidP="00BF37E6">
      <w:pPr>
        <w:numPr>
          <w:ilvl w:val="0"/>
          <w:numId w:val="2"/>
        </w:numPr>
        <w:tabs>
          <w:tab w:val="left" w:pos="360"/>
        </w:tabs>
        <w:rPr>
          <w:rFonts w:ascii="Times New Roman" w:hAnsi="Times New Roman" w:cs="Times New Roman"/>
        </w:rPr>
      </w:pPr>
      <w:r>
        <w:rPr>
          <w:rFonts w:ascii="Times New Roman" w:hAnsi="Times New Roman" w:cs="Times New Roman"/>
        </w:rPr>
        <w:t>Nauczyciele mogą wnieść propozycję zmiany porządku zebrania, przedstawiając ją na piśmie przewodniczącemu wraz z potrzebnymi materiałami.</w:t>
      </w:r>
    </w:p>
    <w:p w:rsidR="00082872" w:rsidRDefault="00082872" w:rsidP="00BF37E6">
      <w:pPr>
        <w:tabs>
          <w:tab w:val="left" w:pos="4500"/>
        </w:tabs>
        <w:rPr>
          <w:rFonts w:ascii="Times New Roman" w:hAnsi="Times New Roman" w:cs="Times New Roman"/>
          <w:b/>
          <w:color w:val="333333"/>
        </w:rPr>
      </w:pPr>
      <w:r>
        <w:rPr>
          <w:rFonts w:ascii="Times New Roman" w:hAnsi="Times New Roman" w:cs="Times New Roman"/>
          <w:b/>
          <w:color w:val="333333"/>
        </w:rPr>
        <w:t>§ 3</w:t>
      </w:r>
    </w:p>
    <w:p w:rsidR="00082872" w:rsidRDefault="00082872" w:rsidP="00BF37E6">
      <w:pPr>
        <w:ind w:left="720"/>
        <w:rPr>
          <w:rFonts w:ascii="Times New Roman" w:hAnsi="Times New Roman" w:cs="Times New Roman"/>
        </w:rPr>
      </w:pPr>
      <w:r>
        <w:rPr>
          <w:rFonts w:ascii="Times New Roman" w:hAnsi="Times New Roman" w:cs="Times New Roman"/>
        </w:rPr>
        <w:t xml:space="preserve">Materiały potrzebne na zebranie rady przygotowują wyznaczone przez przewodniczącego osoby. </w:t>
      </w:r>
    </w:p>
    <w:p w:rsidR="00082872" w:rsidRDefault="00082872" w:rsidP="00BF37E6">
      <w:pPr>
        <w:outlineLvl w:val="0"/>
        <w:rPr>
          <w:rFonts w:ascii="Times New Roman" w:hAnsi="Times New Roman" w:cs="Times New Roman"/>
          <w:b/>
          <w:i/>
          <w:color w:val="333333"/>
        </w:rPr>
      </w:pPr>
      <w:bookmarkStart w:id="0" w:name="_GoBack"/>
      <w:bookmarkEnd w:id="0"/>
      <w:r>
        <w:rPr>
          <w:rFonts w:ascii="Times New Roman" w:hAnsi="Times New Roman" w:cs="Times New Roman"/>
          <w:b/>
          <w:i/>
          <w:color w:val="333333"/>
        </w:rPr>
        <w:t>Zasady i procedury obradowania</w:t>
      </w:r>
    </w:p>
    <w:p w:rsidR="00082872" w:rsidRDefault="00082872" w:rsidP="00BF37E6">
      <w:pPr>
        <w:rPr>
          <w:rFonts w:ascii="Times New Roman" w:hAnsi="Times New Roman" w:cs="Times New Roman"/>
          <w:b/>
          <w:color w:val="333333"/>
        </w:rPr>
      </w:pPr>
      <w:r>
        <w:rPr>
          <w:rFonts w:ascii="Times New Roman" w:hAnsi="Times New Roman" w:cs="Times New Roman"/>
          <w:b/>
          <w:color w:val="333333"/>
        </w:rPr>
        <w:t>§ 4</w:t>
      </w:r>
    </w:p>
    <w:p w:rsidR="00082872" w:rsidRDefault="00082872" w:rsidP="00BF37E6">
      <w:pPr>
        <w:numPr>
          <w:ilvl w:val="0"/>
          <w:numId w:val="4"/>
        </w:numPr>
        <w:rPr>
          <w:rFonts w:ascii="Times New Roman" w:hAnsi="Times New Roman" w:cs="Times New Roman"/>
        </w:rPr>
      </w:pPr>
      <w:r>
        <w:rPr>
          <w:rFonts w:ascii="Times New Roman" w:hAnsi="Times New Roman" w:cs="Times New Roman"/>
        </w:rPr>
        <w:t>Rada obraduje na zebraniach i rozstrzyga w drodze uchwał wszystkie sprawy, które leżą w jej kompetencjach stanowiących (zatwierdza i ustala).</w:t>
      </w:r>
    </w:p>
    <w:p w:rsidR="00082872" w:rsidRDefault="00082872" w:rsidP="00BF37E6">
      <w:pPr>
        <w:numPr>
          <w:ilvl w:val="0"/>
          <w:numId w:val="4"/>
        </w:numPr>
        <w:rPr>
          <w:rFonts w:ascii="Times New Roman" w:hAnsi="Times New Roman" w:cs="Times New Roman"/>
        </w:rPr>
      </w:pPr>
      <w:r>
        <w:rPr>
          <w:rFonts w:ascii="Times New Roman" w:hAnsi="Times New Roman" w:cs="Times New Roman"/>
        </w:rPr>
        <w:t>W ramach kompetencji opiniodawczych każdy członek rady pedagogicznej wyraża bezpośrednio swoją opinię. Protokolant dokonuje zapisu w protokole w kolejności zabierania głosu przez poszczególne osoby.</w:t>
      </w:r>
    </w:p>
    <w:p w:rsidR="00082872" w:rsidRDefault="00082872" w:rsidP="00BF37E6">
      <w:pPr>
        <w:numPr>
          <w:ilvl w:val="0"/>
          <w:numId w:val="4"/>
        </w:numPr>
        <w:rPr>
          <w:rFonts w:ascii="Times New Roman" w:hAnsi="Times New Roman" w:cs="Times New Roman"/>
        </w:rPr>
      </w:pPr>
      <w:r>
        <w:rPr>
          <w:rFonts w:ascii="Times New Roman" w:hAnsi="Times New Roman" w:cs="Times New Roman"/>
        </w:rPr>
        <w:t>Opinia nie wymaga stopnia wartościowania, o ile przepisy szczególne nie stanowią inaczej.</w:t>
      </w:r>
    </w:p>
    <w:p w:rsidR="00082872" w:rsidRDefault="00082872" w:rsidP="00BF37E6">
      <w:pPr>
        <w:numPr>
          <w:ilvl w:val="0"/>
          <w:numId w:val="4"/>
        </w:numPr>
        <w:rPr>
          <w:rFonts w:ascii="Times New Roman" w:hAnsi="Times New Roman" w:cs="Times New Roman"/>
        </w:rPr>
      </w:pPr>
      <w:r>
        <w:rPr>
          <w:rFonts w:ascii="Times New Roman" w:hAnsi="Times New Roman" w:cs="Times New Roman"/>
        </w:rPr>
        <w:t>Rada może przyjąć stanowisko lub apel.</w:t>
      </w:r>
    </w:p>
    <w:p w:rsidR="00082872" w:rsidRDefault="00082872" w:rsidP="00BF37E6">
      <w:pPr>
        <w:rPr>
          <w:rFonts w:ascii="Times New Roman" w:hAnsi="Times New Roman" w:cs="Times New Roman"/>
          <w:b/>
        </w:rPr>
      </w:pPr>
      <w:r>
        <w:rPr>
          <w:rFonts w:ascii="Times New Roman" w:hAnsi="Times New Roman" w:cs="Times New Roman"/>
          <w:b/>
        </w:rPr>
        <w:t>§ 5</w:t>
      </w:r>
    </w:p>
    <w:p w:rsidR="00082872" w:rsidRDefault="00082872" w:rsidP="00BF37E6">
      <w:pPr>
        <w:rPr>
          <w:rFonts w:ascii="Times New Roman" w:hAnsi="Times New Roman" w:cs="Times New Roman"/>
        </w:rPr>
      </w:pPr>
      <w:r>
        <w:rPr>
          <w:rFonts w:ascii="Times New Roman" w:hAnsi="Times New Roman" w:cs="Times New Roman"/>
        </w:rPr>
        <w:t>Rada odbywa zebrania w miarę potrzeb, jednak nie rzadziej niż cztery razy w roku szkolnym.</w:t>
      </w:r>
    </w:p>
    <w:p w:rsidR="00082872" w:rsidRDefault="00082872" w:rsidP="00BF37E6">
      <w:pPr>
        <w:rPr>
          <w:rFonts w:ascii="Times New Roman" w:hAnsi="Times New Roman" w:cs="Times New Roman"/>
          <w:b/>
          <w:color w:val="333333"/>
        </w:rPr>
      </w:pPr>
      <w:r>
        <w:rPr>
          <w:rFonts w:ascii="Times New Roman" w:hAnsi="Times New Roman" w:cs="Times New Roman"/>
          <w:b/>
          <w:color w:val="333333"/>
        </w:rPr>
        <w:t>§ 6</w:t>
      </w:r>
    </w:p>
    <w:p w:rsidR="00082872" w:rsidRDefault="00082872" w:rsidP="00BF37E6">
      <w:pPr>
        <w:numPr>
          <w:ilvl w:val="0"/>
          <w:numId w:val="5"/>
        </w:numPr>
        <w:rPr>
          <w:rFonts w:ascii="Times New Roman" w:hAnsi="Times New Roman" w:cs="Times New Roman"/>
        </w:rPr>
      </w:pPr>
      <w:r>
        <w:rPr>
          <w:rFonts w:ascii="Times New Roman" w:hAnsi="Times New Roman" w:cs="Times New Roman"/>
        </w:rPr>
        <w:t>Przewodniczący może, z własnej inicjatywy lub na wniosek nauczyciela, zaprosić na rozpatrzenie odpowiedniego punktu porządku zebrania rady:</w:t>
      </w:r>
    </w:p>
    <w:p w:rsidR="00082872" w:rsidRDefault="00082872" w:rsidP="00BF37E6">
      <w:pPr>
        <w:numPr>
          <w:ilvl w:val="2"/>
          <w:numId w:val="6"/>
        </w:numPr>
        <w:ind w:left="577"/>
        <w:rPr>
          <w:rFonts w:ascii="Times New Roman" w:hAnsi="Times New Roman" w:cs="Times New Roman"/>
        </w:rPr>
      </w:pPr>
      <w:r>
        <w:rPr>
          <w:rFonts w:ascii="Times New Roman" w:hAnsi="Times New Roman" w:cs="Times New Roman"/>
        </w:rPr>
        <w:t>przedstawicieli rady rodziców lub samorządu uczniowskiego,</w:t>
      </w:r>
    </w:p>
    <w:p w:rsidR="00082872" w:rsidRDefault="00082872" w:rsidP="00BF37E6">
      <w:pPr>
        <w:numPr>
          <w:ilvl w:val="2"/>
          <w:numId w:val="6"/>
        </w:numPr>
        <w:ind w:left="577"/>
        <w:rPr>
          <w:rFonts w:ascii="Times New Roman" w:hAnsi="Times New Roman" w:cs="Times New Roman"/>
        </w:rPr>
      </w:pPr>
      <w:r>
        <w:rPr>
          <w:rFonts w:ascii="Times New Roman" w:hAnsi="Times New Roman" w:cs="Times New Roman"/>
        </w:rPr>
        <w:t>przedstawicieli organu sprawującego nadzór pedagogiczny i/lub organu prowadzącego,</w:t>
      </w:r>
    </w:p>
    <w:p w:rsidR="00082872" w:rsidRDefault="00082872" w:rsidP="00BF37E6">
      <w:pPr>
        <w:numPr>
          <w:ilvl w:val="2"/>
          <w:numId w:val="6"/>
        </w:numPr>
        <w:ind w:left="577"/>
        <w:rPr>
          <w:rFonts w:ascii="Times New Roman" w:hAnsi="Times New Roman" w:cs="Times New Roman"/>
        </w:rPr>
      </w:pPr>
      <w:r>
        <w:rPr>
          <w:rFonts w:ascii="Times New Roman" w:hAnsi="Times New Roman" w:cs="Times New Roman"/>
        </w:rPr>
        <w:t>inne osoby.</w:t>
      </w:r>
    </w:p>
    <w:p w:rsidR="00082872" w:rsidRDefault="00082872" w:rsidP="00BF37E6">
      <w:pPr>
        <w:numPr>
          <w:ilvl w:val="0"/>
          <w:numId w:val="5"/>
        </w:numPr>
        <w:rPr>
          <w:rFonts w:ascii="Times New Roman" w:hAnsi="Times New Roman" w:cs="Times New Roman"/>
        </w:rPr>
      </w:pPr>
      <w:r>
        <w:rPr>
          <w:rFonts w:ascii="Times New Roman" w:hAnsi="Times New Roman" w:cs="Times New Roman"/>
        </w:rPr>
        <w:lastRenderedPageBreak/>
        <w:t>Zaproszone osoby mają prawo zabrania głosu, jako głos doradczy, w sprawach do rozpatrzenia których zostały zaproszone.</w:t>
      </w:r>
    </w:p>
    <w:p w:rsidR="00082872" w:rsidRPr="00BF37E6" w:rsidRDefault="00082872" w:rsidP="00BF37E6">
      <w:pPr>
        <w:numPr>
          <w:ilvl w:val="0"/>
          <w:numId w:val="5"/>
        </w:numPr>
        <w:rPr>
          <w:rFonts w:ascii="Times New Roman" w:hAnsi="Times New Roman" w:cs="Times New Roman"/>
        </w:rPr>
      </w:pPr>
      <w:r>
        <w:rPr>
          <w:rFonts w:ascii="Times New Roman" w:hAnsi="Times New Roman" w:cs="Times New Roman"/>
        </w:rPr>
        <w:t>Osoby uczestniczące w obradach niejawnych są pouczane o</w:t>
      </w:r>
      <w:r>
        <w:rPr>
          <w:rFonts w:ascii="Times New Roman" w:hAnsi="Times New Roman" w:cs="Times New Roman"/>
          <w:color w:val="FF0000"/>
        </w:rPr>
        <w:t xml:space="preserve"> </w:t>
      </w:r>
      <w:r>
        <w:rPr>
          <w:rFonts w:ascii="Times New Roman" w:hAnsi="Times New Roman" w:cs="Times New Roman"/>
        </w:rPr>
        <w:t>obowiązku  zachowania tajemnicy informacji, które uzyskały.</w:t>
      </w:r>
    </w:p>
    <w:p w:rsidR="00082872" w:rsidRDefault="00082872" w:rsidP="00BF37E6">
      <w:pPr>
        <w:rPr>
          <w:rFonts w:ascii="Times New Roman" w:hAnsi="Times New Roman" w:cs="Times New Roman"/>
          <w:b/>
          <w:color w:val="333333"/>
        </w:rPr>
      </w:pPr>
      <w:r>
        <w:rPr>
          <w:rFonts w:ascii="Times New Roman" w:hAnsi="Times New Roman" w:cs="Times New Roman"/>
          <w:b/>
          <w:color w:val="333333"/>
        </w:rPr>
        <w:t>§ 7</w:t>
      </w:r>
    </w:p>
    <w:p w:rsidR="00082872" w:rsidRDefault="00082872" w:rsidP="00BF37E6">
      <w:pPr>
        <w:numPr>
          <w:ilvl w:val="0"/>
          <w:numId w:val="7"/>
        </w:numPr>
        <w:rPr>
          <w:rFonts w:ascii="Times New Roman" w:hAnsi="Times New Roman" w:cs="Times New Roman"/>
        </w:rPr>
      </w:pPr>
      <w:r>
        <w:rPr>
          <w:rFonts w:ascii="Times New Roman" w:hAnsi="Times New Roman" w:cs="Times New Roman"/>
        </w:rPr>
        <w:t>Zebrania otwiera, prowadzi i zamyka przewodniczący.</w:t>
      </w:r>
    </w:p>
    <w:p w:rsidR="00082872" w:rsidRDefault="00082872" w:rsidP="00BF37E6">
      <w:pPr>
        <w:numPr>
          <w:ilvl w:val="0"/>
          <w:numId w:val="7"/>
        </w:numPr>
        <w:rPr>
          <w:rFonts w:ascii="Times New Roman" w:hAnsi="Times New Roman" w:cs="Times New Roman"/>
        </w:rPr>
      </w:pPr>
      <w:r>
        <w:rPr>
          <w:rFonts w:ascii="Times New Roman" w:hAnsi="Times New Roman" w:cs="Times New Roman"/>
        </w:rPr>
        <w:t>Przewodniczący czuwa nad sprawnym przebiegiem i porządkiem zebrania  – jego decyzje w tym zakresie są ostateczne.</w:t>
      </w:r>
    </w:p>
    <w:p w:rsidR="00082872" w:rsidRDefault="00082872" w:rsidP="00BF37E6">
      <w:pPr>
        <w:numPr>
          <w:ilvl w:val="0"/>
          <w:numId w:val="7"/>
        </w:numPr>
        <w:rPr>
          <w:rFonts w:ascii="Times New Roman" w:hAnsi="Times New Roman" w:cs="Times New Roman"/>
        </w:rPr>
      </w:pPr>
      <w:r>
        <w:rPr>
          <w:rFonts w:ascii="Times New Roman" w:hAnsi="Times New Roman" w:cs="Times New Roman"/>
        </w:rPr>
        <w:t>Po stwierdzeniu prawomocności zebrania (quorum) przewodniczący przedstawia porządek zebrania.</w:t>
      </w:r>
    </w:p>
    <w:p w:rsidR="00082872" w:rsidRDefault="00082872" w:rsidP="00BF37E6">
      <w:pPr>
        <w:numPr>
          <w:ilvl w:val="0"/>
          <w:numId w:val="7"/>
        </w:numPr>
        <w:rPr>
          <w:rFonts w:ascii="Times New Roman" w:hAnsi="Times New Roman" w:cs="Times New Roman"/>
        </w:rPr>
      </w:pPr>
      <w:r>
        <w:rPr>
          <w:rFonts w:ascii="Times New Roman" w:hAnsi="Times New Roman" w:cs="Times New Roman"/>
        </w:rPr>
        <w:t>Przewodniczący prowadzi obrady zgodnie z ustalonym porządkiem obrad. W uzasadnionych przypadkach, jeżeli nie sprzeciwi się temu rada, może z własnej inicjatywy lub na wniosek nauczyciela zmienić kolejność poszczególnych punktów porządku obrad.</w:t>
      </w:r>
    </w:p>
    <w:p w:rsidR="00082872" w:rsidRDefault="00082872" w:rsidP="00BF37E6">
      <w:pPr>
        <w:rPr>
          <w:rFonts w:ascii="Times New Roman" w:hAnsi="Times New Roman" w:cs="Times New Roman"/>
          <w:b/>
          <w:color w:val="333333"/>
        </w:rPr>
      </w:pPr>
      <w:r>
        <w:rPr>
          <w:rFonts w:ascii="Times New Roman" w:hAnsi="Times New Roman" w:cs="Times New Roman"/>
          <w:b/>
          <w:color w:val="333333"/>
        </w:rPr>
        <w:t>§ 8</w:t>
      </w:r>
    </w:p>
    <w:p w:rsidR="00082872" w:rsidRDefault="00082872" w:rsidP="00BF37E6">
      <w:pPr>
        <w:numPr>
          <w:ilvl w:val="0"/>
          <w:numId w:val="8"/>
        </w:numPr>
        <w:rPr>
          <w:rFonts w:ascii="Times New Roman" w:hAnsi="Times New Roman" w:cs="Times New Roman"/>
        </w:rPr>
      </w:pPr>
      <w:r>
        <w:rPr>
          <w:rFonts w:ascii="Times New Roman" w:hAnsi="Times New Roman" w:cs="Times New Roman"/>
        </w:rPr>
        <w:t>Przedmiotem wystąpień na zebraniu mogą być tylko sprawy objęte porządkiem zebrania.</w:t>
      </w:r>
    </w:p>
    <w:p w:rsidR="00082872" w:rsidRDefault="00082872" w:rsidP="00BF37E6">
      <w:pPr>
        <w:numPr>
          <w:ilvl w:val="0"/>
          <w:numId w:val="8"/>
        </w:numPr>
        <w:rPr>
          <w:rFonts w:ascii="Times New Roman" w:hAnsi="Times New Roman" w:cs="Times New Roman"/>
        </w:rPr>
      </w:pPr>
      <w:r>
        <w:rPr>
          <w:rFonts w:ascii="Times New Roman" w:hAnsi="Times New Roman" w:cs="Times New Roman"/>
        </w:rPr>
        <w:t>Rada może określić dopuszczalny czas wystąpień w rozpatrywanym punkcie porządku.</w:t>
      </w:r>
    </w:p>
    <w:p w:rsidR="00082872" w:rsidRDefault="00082872" w:rsidP="00BF37E6">
      <w:pPr>
        <w:numPr>
          <w:ilvl w:val="0"/>
          <w:numId w:val="8"/>
        </w:numPr>
        <w:rPr>
          <w:rFonts w:ascii="Times New Roman" w:hAnsi="Times New Roman" w:cs="Times New Roman"/>
        </w:rPr>
      </w:pPr>
      <w:r>
        <w:rPr>
          <w:rFonts w:ascii="Times New Roman" w:hAnsi="Times New Roman" w:cs="Times New Roman"/>
        </w:rPr>
        <w:t>Przewodniczący udziela głosu według kolejności zgłoszeń.</w:t>
      </w:r>
    </w:p>
    <w:p w:rsidR="00082872" w:rsidRDefault="00082872" w:rsidP="00BF37E6">
      <w:pPr>
        <w:numPr>
          <w:ilvl w:val="0"/>
          <w:numId w:val="8"/>
        </w:numPr>
        <w:rPr>
          <w:rFonts w:ascii="Times New Roman" w:hAnsi="Times New Roman" w:cs="Times New Roman"/>
        </w:rPr>
      </w:pPr>
      <w:r>
        <w:rPr>
          <w:rFonts w:ascii="Times New Roman" w:hAnsi="Times New Roman" w:cs="Times New Roman"/>
        </w:rPr>
        <w:t>Jeżeli mówca odbiega od przedmiotu obrad lub znacznie wydłuża swoje wystąpienie, przewodniczący obrad zwraca mu uwagę. Po dwukrotnym zwróceniu uwagi przewodniczący obrad może odebrać mówcy glos. Mówca, któremu odebrano głos, ma prawo odwołać się do rady, która rozstrzyga  tę sprawę w sposób przewidziany dla wniosków formalnych.</w:t>
      </w:r>
    </w:p>
    <w:p w:rsidR="00082872" w:rsidRDefault="00082872" w:rsidP="00BF37E6">
      <w:pPr>
        <w:rPr>
          <w:rFonts w:ascii="Times New Roman" w:hAnsi="Times New Roman" w:cs="Times New Roman"/>
          <w:b/>
          <w:color w:val="333333"/>
        </w:rPr>
      </w:pPr>
      <w:r>
        <w:rPr>
          <w:rFonts w:ascii="Times New Roman" w:hAnsi="Times New Roman" w:cs="Times New Roman"/>
          <w:b/>
          <w:color w:val="333333"/>
        </w:rPr>
        <w:t>§ 9</w:t>
      </w:r>
    </w:p>
    <w:p w:rsidR="00082872" w:rsidRDefault="00082872" w:rsidP="00BF37E6">
      <w:pPr>
        <w:numPr>
          <w:ilvl w:val="0"/>
          <w:numId w:val="9"/>
        </w:numPr>
        <w:rPr>
          <w:rFonts w:ascii="Times New Roman" w:hAnsi="Times New Roman" w:cs="Times New Roman"/>
        </w:rPr>
      </w:pPr>
      <w:r>
        <w:rPr>
          <w:rFonts w:ascii="Times New Roman" w:hAnsi="Times New Roman" w:cs="Times New Roman"/>
        </w:rPr>
        <w:t>Przewodniczący może udzielić głosu poza kolejnością zgłaszanych mówców, jeżeli konieczność zabrania głosu wiąże się bezpośrednio z głosem przedmówcy (</w:t>
      </w:r>
      <w:proofErr w:type="spellStart"/>
      <w:r>
        <w:rPr>
          <w:rFonts w:ascii="Times New Roman" w:hAnsi="Times New Roman" w:cs="Times New Roman"/>
        </w:rPr>
        <w:t>advocem</w:t>
      </w:r>
      <w:proofErr w:type="spellEnd"/>
      <w:r>
        <w:rPr>
          <w:rFonts w:ascii="Times New Roman" w:hAnsi="Times New Roman" w:cs="Times New Roman"/>
        </w:rPr>
        <w:t>).</w:t>
      </w:r>
    </w:p>
    <w:p w:rsidR="00082872" w:rsidRDefault="00082872" w:rsidP="00BF37E6">
      <w:pPr>
        <w:numPr>
          <w:ilvl w:val="0"/>
          <w:numId w:val="9"/>
        </w:numPr>
        <w:rPr>
          <w:rFonts w:ascii="Times New Roman" w:hAnsi="Times New Roman" w:cs="Times New Roman"/>
        </w:rPr>
      </w:pPr>
      <w:r>
        <w:rPr>
          <w:rFonts w:ascii="Times New Roman" w:hAnsi="Times New Roman" w:cs="Times New Roman"/>
        </w:rPr>
        <w:t>Poza kolejnością udziela się głosu w sprawie zgłoszenia wniosku formalnego w sprawach: stwierdzenia quorum, ograniczenia czasu wystąpień w dyskusji, zarządzenia przerwy, zamknięcia listy mówców, zmiany porządku obrad, głosowania bez dyskusji, reasumpcji głosowania, ponownego przeliczenia głosów, sprecyzowania wniosku poddanego pod głosowanie, przestrzegania zasad prowadzenia obrad.</w:t>
      </w:r>
    </w:p>
    <w:p w:rsidR="00082872" w:rsidRDefault="00082872" w:rsidP="00BF37E6">
      <w:pPr>
        <w:numPr>
          <w:ilvl w:val="0"/>
          <w:numId w:val="9"/>
        </w:numPr>
        <w:rPr>
          <w:rFonts w:ascii="Times New Roman" w:hAnsi="Times New Roman" w:cs="Times New Roman"/>
        </w:rPr>
      </w:pPr>
      <w:r>
        <w:rPr>
          <w:rFonts w:ascii="Times New Roman" w:hAnsi="Times New Roman" w:cs="Times New Roman"/>
        </w:rPr>
        <w:t>Rada rozstrzyga o wniosku formalnym niezwłocznie po jego zgłoszeniu, po wysłuchaniu wnioskodawcy oraz ewentualnie jednego przeciwnika wniosku.</w:t>
      </w:r>
    </w:p>
    <w:p w:rsidR="00082872" w:rsidRDefault="00082872" w:rsidP="00BF37E6">
      <w:pPr>
        <w:tabs>
          <w:tab w:val="left" w:pos="3900"/>
        </w:tabs>
        <w:outlineLvl w:val="0"/>
        <w:rPr>
          <w:rFonts w:ascii="Times New Roman" w:hAnsi="Times New Roman" w:cs="Times New Roman"/>
          <w:b/>
          <w:i/>
          <w:color w:val="333333"/>
        </w:rPr>
      </w:pPr>
      <w:r>
        <w:rPr>
          <w:rFonts w:ascii="Times New Roman" w:hAnsi="Times New Roman" w:cs="Times New Roman"/>
          <w:b/>
          <w:i/>
          <w:color w:val="333333"/>
        </w:rPr>
        <w:t>Głosowania</w:t>
      </w:r>
    </w:p>
    <w:p w:rsidR="00082872" w:rsidRDefault="00082872" w:rsidP="00BF37E6">
      <w:pPr>
        <w:tabs>
          <w:tab w:val="left" w:pos="3900"/>
        </w:tabs>
        <w:rPr>
          <w:rFonts w:ascii="Times New Roman" w:hAnsi="Times New Roman" w:cs="Times New Roman"/>
          <w:b/>
          <w:color w:val="333333"/>
        </w:rPr>
      </w:pPr>
      <w:r>
        <w:rPr>
          <w:rFonts w:ascii="Times New Roman" w:hAnsi="Times New Roman" w:cs="Times New Roman"/>
          <w:b/>
          <w:color w:val="333333"/>
        </w:rPr>
        <w:t>§ 10</w:t>
      </w:r>
    </w:p>
    <w:p w:rsidR="00082872" w:rsidRDefault="00082872" w:rsidP="00BF37E6">
      <w:pPr>
        <w:numPr>
          <w:ilvl w:val="0"/>
          <w:numId w:val="10"/>
        </w:numPr>
        <w:tabs>
          <w:tab w:val="left" w:pos="3900"/>
        </w:tabs>
        <w:rPr>
          <w:rFonts w:ascii="Times New Roman" w:hAnsi="Times New Roman" w:cs="Times New Roman"/>
        </w:rPr>
      </w:pPr>
      <w:r>
        <w:rPr>
          <w:rFonts w:ascii="Times New Roman" w:hAnsi="Times New Roman" w:cs="Times New Roman"/>
        </w:rPr>
        <w:t>Głosowania na zebraniu rady są jawne i odbywają się przez poniesienie ręki.</w:t>
      </w:r>
    </w:p>
    <w:p w:rsidR="00082872" w:rsidRDefault="00082872" w:rsidP="00BF37E6">
      <w:pPr>
        <w:numPr>
          <w:ilvl w:val="0"/>
          <w:numId w:val="10"/>
        </w:numPr>
        <w:tabs>
          <w:tab w:val="left" w:pos="3900"/>
        </w:tabs>
        <w:rPr>
          <w:rFonts w:ascii="Times New Roman" w:hAnsi="Times New Roman" w:cs="Times New Roman"/>
        </w:rPr>
      </w:pPr>
      <w:r>
        <w:rPr>
          <w:rFonts w:ascii="Times New Roman" w:hAnsi="Times New Roman" w:cs="Times New Roman"/>
        </w:rPr>
        <w:t>Głosowanie przeprowadza przewodniczący.</w:t>
      </w:r>
    </w:p>
    <w:p w:rsidR="00082872" w:rsidRDefault="00082872" w:rsidP="00BF37E6">
      <w:pPr>
        <w:numPr>
          <w:ilvl w:val="0"/>
          <w:numId w:val="10"/>
        </w:numPr>
        <w:tabs>
          <w:tab w:val="left" w:pos="3900"/>
        </w:tabs>
        <w:rPr>
          <w:rFonts w:ascii="Times New Roman" w:hAnsi="Times New Roman" w:cs="Times New Roman"/>
        </w:rPr>
      </w:pPr>
      <w:r>
        <w:rPr>
          <w:rFonts w:ascii="Times New Roman" w:hAnsi="Times New Roman" w:cs="Times New Roman"/>
        </w:rPr>
        <w:t>Głosowanie tajne, w sprawach osobowych, przeprowadza wybrana przez radę  trzyosobowa komisja skrutacyjna. Komisja jest odpowiedzialna za stworzenie warunków do tajności głosowania</w:t>
      </w:r>
    </w:p>
    <w:p w:rsidR="00082872" w:rsidRDefault="00082872" w:rsidP="00BF37E6">
      <w:pPr>
        <w:numPr>
          <w:ilvl w:val="0"/>
          <w:numId w:val="10"/>
        </w:numPr>
        <w:tabs>
          <w:tab w:val="left" w:pos="3900"/>
        </w:tabs>
        <w:rPr>
          <w:rFonts w:ascii="Times New Roman" w:hAnsi="Times New Roman" w:cs="Times New Roman"/>
        </w:rPr>
      </w:pPr>
      <w:r>
        <w:rPr>
          <w:rFonts w:ascii="Times New Roman" w:hAnsi="Times New Roman" w:cs="Times New Roman"/>
        </w:rPr>
        <w:t>Wynik głosowania jawnego lub tajnego oblicza się w stosunku do ważnie oddanych głosów: suma głosów „za”, „przeciw” oraz „wstrzymujących się”. Quorum wylicza się na podstawie liczby obecnych w czasie głosowania.</w:t>
      </w:r>
    </w:p>
    <w:p w:rsidR="00BF37E6" w:rsidRDefault="00082872" w:rsidP="00BF37E6">
      <w:pPr>
        <w:numPr>
          <w:ilvl w:val="0"/>
          <w:numId w:val="10"/>
        </w:numPr>
        <w:tabs>
          <w:tab w:val="left" w:pos="3900"/>
        </w:tabs>
        <w:rPr>
          <w:rFonts w:ascii="Times New Roman" w:hAnsi="Times New Roman" w:cs="Times New Roman"/>
        </w:rPr>
      </w:pPr>
      <w:r>
        <w:rPr>
          <w:rFonts w:ascii="Times New Roman" w:hAnsi="Times New Roman" w:cs="Times New Roman"/>
        </w:rPr>
        <w:t>Wyniki głosowania odnotowuje się w protokole.</w:t>
      </w:r>
    </w:p>
    <w:p w:rsidR="00082872" w:rsidRPr="00BF37E6" w:rsidRDefault="00082872" w:rsidP="00BF37E6">
      <w:pPr>
        <w:tabs>
          <w:tab w:val="left" w:pos="3900"/>
        </w:tabs>
        <w:rPr>
          <w:rFonts w:ascii="Times New Roman" w:hAnsi="Times New Roman" w:cs="Times New Roman"/>
        </w:rPr>
      </w:pPr>
      <w:r w:rsidRPr="00BF37E6">
        <w:rPr>
          <w:rFonts w:ascii="Times New Roman" w:hAnsi="Times New Roman" w:cs="Times New Roman"/>
          <w:b/>
          <w:color w:val="333333"/>
        </w:rPr>
        <w:t>§ 11</w:t>
      </w:r>
    </w:p>
    <w:p w:rsidR="00082872" w:rsidRDefault="00082872" w:rsidP="00BF37E6">
      <w:pPr>
        <w:numPr>
          <w:ilvl w:val="0"/>
          <w:numId w:val="11"/>
        </w:numPr>
        <w:rPr>
          <w:rFonts w:ascii="Times New Roman" w:hAnsi="Times New Roman" w:cs="Times New Roman"/>
        </w:rPr>
      </w:pPr>
      <w:r>
        <w:rPr>
          <w:rFonts w:ascii="Times New Roman" w:hAnsi="Times New Roman" w:cs="Times New Roman"/>
        </w:rPr>
        <w:t>Kolejność głosowania wniosków dotyczących projektu uchwały jest następująca:</w:t>
      </w:r>
    </w:p>
    <w:p w:rsidR="00082872" w:rsidRDefault="00082872" w:rsidP="00BF37E6">
      <w:pPr>
        <w:numPr>
          <w:ilvl w:val="2"/>
          <w:numId w:val="12"/>
        </w:numPr>
        <w:tabs>
          <w:tab w:val="left" w:pos="720"/>
        </w:tabs>
        <w:ind w:left="757"/>
        <w:rPr>
          <w:rFonts w:ascii="Times New Roman" w:hAnsi="Times New Roman" w:cs="Times New Roman"/>
        </w:rPr>
      </w:pPr>
      <w:r>
        <w:rPr>
          <w:rFonts w:ascii="Times New Roman" w:hAnsi="Times New Roman" w:cs="Times New Roman"/>
        </w:rPr>
        <w:t>głosowanie wniosku o odrzucenie projektu uchwały;</w:t>
      </w:r>
    </w:p>
    <w:p w:rsidR="00082872" w:rsidRDefault="00082872" w:rsidP="00BF37E6">
      <w:pPr>
        <w:numPr>
          <w:ilvl w:val="2"/>
          <w:numId w:val="12"/>
        </w:numPr>
        <w:tabs>
          <w:tab w:val="left" w:pos="720"/>
        </w:tabs>
        <w:ind w:left="757"/>
        <w:rPr>
          <w:rFonts w:ascii="Times New Roman" w:hAnsi="Times New Roman" w:cs="Times New Roman"/>
        </w:rPr>
      </w:pPr>
      <w:r>
        <w:rPr>
          <w:rFonts w:ascii="Times New Roman" w:hAnsi="Times New Roman" w:cs="Times New Roman"/>
        </w:rPr>
        <w:t>głosowanie wniosku o odesłanie projektu uchwały  z wytycznymi do projektodawcy;</w:t>
      </w:r>
    </w:p>
    <w:p w:rsidR="00082872" w:rsidRDefault="00082872" w:rsidP="00BF37E6">
      <w:pPr>
        <w:numPr>
          <w:ilvl w:val="2"/>
          <w:numId w:val="12"/>
        </w:numPr>
        <w:tabs>
          <w:tab w:val="left" w:pos="720"/>
        </w:tabs>
        <w:ind w:left="757"/>
        <w:rPr>
          <w:rFonts w:ascii="Times New Roman" w:hAnsi="Times New Roman" w:cs="Times New Roman"/>
        </w:rPr>
      </w:pPr>
      <w:r>
        <w:rPr>
          <w:rFonts w:ascii="Times New Roman" w:hAnsi="Times New Roman" w:cs="Times New Roman"/>
        </w:rPr>
        <w:lastRenderedPageBreak/>
        <w:t>w pierwszej kolejności te poprawki, których przyjęcie bądź odrzucenie rozstrzyga o zasadności głosowania innych poprawek, a następnie pozostałe;</w:t>
      </w:r>
    </w:p>
    <w:p w:rsidR="00082872" w:rsidRDefault="00082872" w:rsidP="00BF37E6">
      <w:pPr>
        <w:numPr>
          <w:ilvl w:val="2"/>
          <w:numId w:val="12"/>
        </w:numPr>
        <w:tabs>
          <w:tab w:val="left" w:pos="720"/>
        </w:tabs>
        <w:ind w:left="757"/>
        <w:rPr>
          <w:rFonts w:ascii="Times New Roman" w:hAnsi="Times New Roman" w:cs="Times New Roman"/>
        </w:rPr>
      </w:pPr>
      <w:r>
        <w:rPr>
          <w:rFonts w:ascii="Times New Roman" w:hAnsi="Times New Roman" w:cs="Times New Roman"/>
        </w:rPr>
        <w:t>poprawki w kolejności od najdalej idących.</w:t>
      </w:r>
    </w:p>
    <w:p w:rsidR="00082872" w:rsidRDefault="00082872" w:rsidP="00BF37E6">
      <w:pPr>
        <w:rPr>
          <w:rFonts w:ascii="Times New Roman" w:hAnsi="Times New Roman" w:cs="Times New Roman"/>
        </w:rPr>
      </w:pPr>
    </w:p>
    <w:p w:rsidR="00082872" w:rsidRDefault="00082872" w:rsidP="00BF37E6">
      <w:pPr>
        <w:numPr>
          <w:ilvl w:val="0"/>
          <w:numId w:val="11"/>
        </w:numPr>
        <w:rPr>
          <w:rFonts w:ascii="Times New Roman" w:hAnsi="Times New Roman" w:cs="Times New Roman"/>
        </w:rPr>
      </w:pPr>
      <w:r>
        <w:rPr>
          <w:rFonts w:ascii="Times New Roman" w:hAnsi="Times New Roman" w:cs="Times New Roman"/>
        </w:rPr>
        <w:t>Głosowanie nad całością projektu uchwały może zostać odroczone na czas potrzebny do stwierdzenia, czy wskutek przyjętych poprawek nie zachodzą sprzeczności między poszczególnymi sformułowaniami projektu i czy są one zgodne z przepisami prawa. Głosowanie powinno się odbyć na tym samym posiedzeniu rady.</w:t>
      </w:r>
    </w:p>
    <w:p w:rsidR="00082872" w:rsidRDefault="00082872" w:rsidP="00BF37E6">
      <w:pPr>
        <w:numPr>
          <w:ilvl w:val="0"/>
          <w:numId w:val="11"/>
        </w:numPr>
        <w:rPr>
          <w:rFonts w:ascii="Times New Roman" w:hAnsi="Times New Roman" w:cs="Times New Roman"/>
        </w:rPr>
      </w:pPr>
      <w:r>
        <w:rPr>
          <w:rFonts w:ascii="Times New Roman" w:hAnsi="Times New Roman" w:cs="Times New Roman"/>
        </w:rPr>
        <w:t>O odroczeniu decyduje przewodniczący.</w:t>
      </w:r>
    </w:p>
    <w:p w:rsidR="00082872" w:rsidRDefault="00082872" w:rsidP="00BF37E6">
      <w:pPr>
        <w:numPr>
          <w:ilvl w:val="0"/>
          <w:numId w:val="11"/>
        </w:numPr>
        <w:rPr>
          <w:rFonts w:ascii="Times New Roman" w:hAnsi="Times New Roman" w:cs="Times New Roman"/>
        </w:rPr>
      </w:pPr>
      <w:r>
        <w:rPr>
          <w:rFonts w:ascii="Times New Roman" w:hAnsi="Times New Roman" w:cs="Times New Roman"/>
        </w:rPr>
        <w:t>Po głosowaniu członek rady może zgłosić swoje odrębne zdanie: votum separatum wobec podjętej uchwały, wnosząc je dodatkowo na piśmie do protokołu.</w:t>
      </w:r>
    </w:p>
    <w:p w:rsidR="00082872" w:rsidRDefault="00082872" w:rsidP="00BF37E6">
      <w:pPr>
        <w:tabs>
          <w:tab w:val="left" w:pos="3630"/>
        </w:tabs>
        <w:outlineLvl w:val="0"/>
        <w:rPr>
          <w:rFonts w:ascii="Times New Roman" w:hAnsi="Times New Roman" w:cs="Times New Roman"/>
          <w:b/>
          <w:i/>
          <w:color w:val="333333"/>
        </w:rPr>
      </w:pPr>
      <w:r>
        <w:rPr>
          <w:rFonts w:ascii="Times New Roman" w:hAnsi="Times New Roman" w:cs="Times New Roman"/>
          <w:b/>
          <w:i/>
          <w:color w:val="333333"/>
        </w:rPr>
        <w:t>Uchwały i protokół</w:t>
      </w:r>
    </w:p>
    <w:p w:rsidR="00082872" w:rsidRDefault="00082872" w:rsidP="00BF37E6">
      <w:pPr>
        <w:rPr>
          <w:rFonts w:ascii="Times New Roman" w:hAnsi="Times New Roman" w:cs="Times New Roman"/>
          <w:color w:val="333333"/>
        </w:rPr>
      </w:pPr>
      <w:r>
        <w:rPr>
          <w:rFonts w:ascii="Times New Roman" w:hAnsi="Times New Roman" w:cs="Times New Roman"/>
          <w:color w:val="333333"/>
        </w:rPr>
        <w:t>§ 12</w:t>
      </w:r>
    </w:p>
    <w:p w:rsidR="00082872" w:rsidRDefault="00082872" w:rsidP="00BF37E6">
      <w:pPr>
        <w:numPr>
          <w:ilvl w:val="0"/>
          <w:numId w:val="13"/>
        </w:numPr>
        <w:rPr>
          <w:rFonts w:ascii="Times New Roman" w:hAnsi="Times New Roman" w:cs="Times New Roman"/>
        </w:rPr>
      </w:pPr>
      <w:r>
        <w:rPr>
          <w:rFonts w:ascii="Times New Roman" w:hAnsi="Times New Roman" w:cs="Times New Roman"/>
        </w:rPr>
        <w:t>Uchwałom rady nadaje się formę odrębnych dokumentów.</w:t>
      </w:r>
    </w:p>
    <w:p w:rsidR="00082872" w:rsidRDefault="00082872" w:rsidP="00BF37E6">
      <w:pPr>
        <w:numPr>
          <w:ilvl w:val="0"/>
          <w:numId w:val="13"/>
        </w:numPr>
        <w:rPr>
          <w:rFonts w:ascii="Times New Roman" w:hAnsi="Times New Roman" w:cs="Times New Roman"/>
        </w:rPr>
      </w:pPr>
      <w:r>
        <w:rPr>
          <w:rFonts w:ascii="Times New Roman" w:hAnsi="Times New Roman" w:cs="Times New Roman"/>
        </w:rPr>
        <w:t>Uchwały i protokoły  sporządza się w wersji pisanej na komputerze.</w:t>
      </w:r>
    </w:p>
    <w:p w:rsidR="00082872" w:rsidRDefault="00082872" w:rsidP="00BF37E6">
      <w:pPr>
        <w:numPr>
          <w:ilvl w:val="0"/>
          <w:numId w:val="13"/>
        </w:numPr>
        <w:rPr>
          <w:rFonts w:ascii="Times New Roman" w:hAnsi="Times New Roman" w:cs="Times New Roman"/>
        </w:rPr>
      </w:pPr>
      <w:r>
        <w:rPr>
          <w:rFonts w:ascii="Times New Roman" w:hAnsi="Times New Roman" w:cs="Times New Roman"/>
        </w:rPr>
        <w:t>Podjęte uchwały opatruje się datą i numeruje cyframi arabskimi w obrębie danego roku szkolnego, podaje się podstawę prawną  upoważniającą radę do podjęcia uchwały.</w:t>
      </w:r>
    </w:p>
    <w:p w:rsidR="00082872" w:rsidRDefault="00082872" w:rsidP="00BF37E6">
      <w:pPr>
        <w:numPr>
          <w:ilvl w:val="0"/>
          <w:numId w:val="13"/>
        </w:numPr>
        <w:rPr>
          <w:rFonts w:ascii="Times New Roman" w:hAnsi="Times New Roman" w:cs="Times New Roman"/>
        </w:rPr>
      </w:pPr>
      <w:r>
        <w:rPr>
          <w:rFonts w:ascii="Times New Roman" w:hAnsi="Times New Roman" w:cs="Times New Roman"/>
        </w:rPr>
        <w:t>Uchwałę podpisuje przewodniczący i protokolant.</w:t>
      </w:r>
    </w:p>
    <w:p w:rsidR="00082872" w:rsidRDefault="00082872" w:rsidP="00BF37E6">
      <w:pPr>
        <w:numPr>
          <w:ilvl w:val="0"/>
          <w:numId w:val="13"/>
        </w:numPr>
        <w:rPr>
          <w:rFonts w:ascii="Times New Roman" w:hAnsi="Times New Roman" w:cs="Times New Roman"/>
        </w:rPr>
      </w:pPr>
      <w:r>
        <w:rPr>
          <w:rFonts w:ascii="Times New Roman" w:hAnsi="Times New Roman" w:cs="Times New Roman"/>
        </w:rPr>
        <w:t>Uchwały rady sekretarz szkoły wywiesza na tablicy ogłoszeń w pokoju nauczycielskim.</w:t>
      </w:r>
    </w:p>
    <w:p w:rsidR="00082872" w:rsidRDefault="00082872" w:rsidP="00BF37E6">
      <w:pPr>
        <w:rPr>
          <w:rFonts w:ascii="Times New Roman" w:hAnsi="Times New Roman" w:cs="Times New Roman"/>
          <w:b/>
          <w:color w:val="333333"/>
        </w:rPr>
      </w:pPr>
      <w:r>
        <w:rPr>
          <w:rFonts w:ascii="Times New Roman" w:hAnsi="Times New Roman" w:cs="Times New Roman"/>
          <w:b/>
          <w:color w:val="333333"/>
        </w:rPr>
        <w:t>§ 13</w:t>
      </w:r>
    </w:p>
    <w:p w:rsidR="00082872" w:rsidRDefault="00082872" w:rsidP="00BF37E6">
      <w:pPr>
        <w:numPr>
          <w:ilvl w:val="0"/>
          <w:numId w:val="14"/>
        </w:numPr>
        <w:rPr>
          <w:rFonts w:ascii="Times New Roman" w:hAnsi="Times New Roman" w:cs="Times New Roman"/>
        </w:rPr>
      </w:pPr>
      <w:r>
        <w:rPr>
          <w:rFonts w:ascii="Times New Roman" w:hAnsi="Times New Roman" w:cs="Times New Roman"/>
        </w:rPr>
        <w:t xml:space="preserve">Osoba wyznaczona przez przewodniczącego sporządza protokół  zebrania rady, który stanowi jedyną formalną dokumentację przebiegu posiedzenia. </w:t>
      </w:r>
    </w:p>
    <w:p w:rsidR="00082872" w:rsidRDefault="00082872" w:rsidP="00BF37E6">
      <w:pPr>
        <w:numPr>
          <w:ilvl w:val="0"/>
          <w:numId w:val="14"/>
        </w:numPr>
        <w:rPr>
          <w:rFonts w:ascii="Times New Roman" w:hAnsi="Times New Roman" w:cs="Times New Roman"/>
        </w:rPr>
      </w:pPr>
      <w:r>
        <w:rPr>
          <w:rFonts w:ascii="Times New Roman" w:hAnsi="Times New Roman" w:cs="Times New Roman"/>
        </w:rPr>
        <w:t>Protokół  zebrania rady pedagogicznej zawiera:</w:t>
      </w:r>
    </w:p>
    <w:p w:rsidR="00082872" w:rsidRDefault="00082872" w:rsidP="00BF37E6">
      <w:pPr>
        <w:numPr>
          <w:ilvl w:val="2"/>
          <w:numId w:val="15"/>
        </w:numPr>
        <w:rPr>
          <w:rFonts w:ascii="Times New Roman" w:hAnsi="Times New Roman" w:cs="Times New Roman"/>
        </w:rPr>
      </w:pPr>
      <w:r>
        <w:rPr>
          <w:rFonts w:ascii="Times New Roman" w:hAnsi="Times New Roman" w:cs="Times New Roman"/>
        </w:rPr>
        <w:t>datę zebrania, czas rozpoczęcia i zakończenia oraz numery podjętych uchwał,</w:t>
      </w:r>
    </w:p>
    <w:p w:rsidR="00082872" w:rsidRDefault="00082872" w:rsidP="00BF37E6">
      <w:pPr>
        <w:numPr>
          <w:ilvl w:val="2"/>
          <w:numId w:val="15"/>
        </w:numPr>
        <w:rPr>
          <w:rFonts w:ascii="Times New Roman" w:hAnsi="Times New Roman" w:cs="Times New Roman"/>
        </w:rPr>
      </w:pPr>
      <w:r>
        <w:rPr>
          <w:rFonts w:ascii="Times New Roman" w:hAnsi="Times New Roman" w:cs="Times New Roman"/>
        </w:rPr>
        <w:t>stwierdzenie prawomocności zebrania- zgodnie z listą obecności</w:t>
      </w:r>
    </w:p>
    <w:p w:rsidR="00082872" w:rsidRDefault="00082872" w:rsidP="00BF37E6">
      <w:pPr>
        <w:numPr>
          <w:ilvl w:val="2"/>
          <w:numId w:val="15"/>
        </w:numPr>
        <w:rPr>
          <w:rFonts w:ascii="Times New Roman" w:hAnsi="Times New Roman" w:cs="Times New Roman"/>
        </w:rPr>
      </w:pPr>
      <w:r>
        <w:rPr>
          <w:rFonts w:ascii="Times New Roman" w:hAnsi="Times New Roman" w:cs="Times New Roman"/>
        </w:rPr>
        <w:t>listę nieobecnych członków rady oraz osób zaproszonych,</w:t>
      </w:r>
    </w:p>
    <w:p w:rsidR="00082872" w:rsidRDefault="00082872" w:rsidP="00BF37E6">
      <w:pPr>
        <w:numPr>
          <w:ilvl w:val="2"/>
          <w:numId w:val="15"/>
        </w:numPr>
        <w:rPr>
          <w:rFonts w:ascii="Times New Roman" w:hAnsi="Times New Roman" w:cs="Times New Roman"/>
        </w:rPr>
      </w:pPr>
      <w:r>
        <w:rPr>
          <w:rFonts w:ascii="Times New Roman" w:hAnsi="Times New Roman" w:cs="Times New Roman"/>
        </w:rPr>
        <w:t>porządek obrad,</w:t>
      </w:r>
    </w:p>
    <w:p w:rsidR="00082872" w:rsidRDefault="00082872" w:rsidP="00BF37E6">
      <w:pPr>
        <w:numPr>
          <w:ilvl w:val="2"/>
          <w:numId w:val="15"/>
        </w:numPr>
        <w:rPr>
          <w:rFonts w:ascii="Times New Roman" w:hAnsi="Times New Roman" w:cs="Times New Roman"/>
        </w:rPr>
      </w:pPr>
      <w:r>
        <w:rPr>
          <w:rFonts w:ascii="Times New Roman" w:hAnsi="Times New Roman" w:cs="Times New Roman"/>
        </w:rPr>
        <w:t>przyjęcie protokołu poprzedniego zebrania rady,</w:t>
      </w:r>
    </w:p>
    <w:p w:rsidR="00082872" w:rsidRDefault="00082872" w:rsidP="00BF37E6">
      <w:pPr>
        <w:numPr>
          <w:ilvl w:val="2"/>
          <w:numId w:val="15"/>
        </w:numPr>
        <w:rPr>
          <w:rFonts w:ascii="Times New Roman" w:hAnsi="Times New Roman" w:cs="Times New Roman"/>
        </w:rPr>
      </w:pPr>
      <w:r>
        <w:rPr>
          <w:rFonts w:ascii="Times New Roman" w:hAnsi="Times New Roman" w:cs="Times New Roman"/>
        </w:rPr>
        <w:t>przebieg zebrania, streszczenie wystąpień i dyskusji oraz zgłoszonych wniosków,</w:t>
      </w:r>
    </w:p>
    <w:p w:rsidR="00082872" w:rsidRDefault="00082872" w:rsidP="00BF37E6">
      <w:pPr>
        <w:numPr>
          <w:ilvl w:val="2"/>
          <w:numId w:val="15"/>
        </w:numPr>
        <w:rPr>
          <w:rFonts w:ascii="Times New Roman" w:hAnsi="Times New Roman" w:cs="Times New Roman"/>
        </w:rPr>
      </w:pPr>
      <w:r>
        <w:rPr>
          <w:rFonts w:ascii="Times New Roman" w:hAnsi="Times New Roman" w:cs="Times New Roman"/>
        </w:rPr>
        <w:t>podpisy przewodniczącego i protokolanta.</w:t>
      </w:r>
    </w:p>
    <w:p w:rsidR="00082872" w:rsidRDefault="00082872" w:rsidP="00BF37E6">
      <w:pPr>
        <w:numPr>
          <w:ilvl w:val="0"/>
          <w:numId w:val="14"/>
        </w:numPr>
        <w:rPr>
          <w:rFonts w:ascii="Times New Roman" w:hAnsi="Times New Roman" w:cs="Times New Roman"/>
        </w:rPr>
      </w:pPr>
      <w:r>
        <w:rPr>
          <w:rFonts w:ascii="Times New Roman" w:hAnsi="Times New Roman" w:cs="Times New Roman"/>
        </w:rPr>
        <w:t>Protokół sporządza się w edytorze tekstu Word, czcionką 12  Calibri.</w:t>
      </w:r>
    </w:p>
    <w:p w:rsidR="00082872" w:rsidRDefault="00082872" w:rsidP="00BF37E6">
      <w:pPr>
        <w:numPr>
          <w:ilvl w:val="0"/>
          <w:numId w:val="14"/>
        </w:numPr>
        <w:rPr>
          <w:rFonts w:ascii="Times New Roman" w:hAnsi="Times New Roman" w:cs="Times New Roman"/>
        </w:rPr>
      </w:pPr>
      <w:r>
        <w:rPr>
          <w:rFonts w:ascii="Times New Roman" w:hAnsi="Times New Roman" w:cs="Times New Roman"/>
        </w:rPr>
        <w:t xml:space="preserve">Każda strona protokołu jest parafowana przez protokolanta </w:t>
      </w:r>
      <w:r>
        <w:rPr>
          <w:rFonts w:ascii="Times New Roman" w:hAnsi="Times New Roman" w:cs="Times New Roman"/>
        </w:rPr>
        <w:br/>
        <w:t>i przewodniczącego.</w:t>
      </w:r>
    </w:p>
    <w:p w:rsidR="00082872" w:rsidRDefault="00082872" w:rsidP="00BF37E6">
      <w:pPr>
        <w:numPr>
          <w:ilvl w:val="0"/>
          <w:numId w:val="14"/>
        </w:numPr>
        <w:rPr>
          <w:rFonts w:ascii="Times New Roman" w:hAnsi="Times New Roman" w:cs="Times New Roman"/>
        </w:rPr>
      </w:pPr>
      <w:r>
        <w:rPr>
          <w:rFonts w:ascii="Times New Roman" w:hAnsi="Times New Roman" w:cs="Times New Roman"/>
        </w:rPr>
        <w:t>Za sporządzenie protokołu odpowiedzialny jest przewodniczący.</w:t>
      </w:r>
    </w:p>
    <w:p w:rsidR="00082872" w:rsidRDefault="00082872" w:rsidP="00BF37E6">
      <w:pPr>
        <w:numPr>
          <w:ilvl w:val="0"/>
          <w:numId w:val="14"/>
        </w:numPr>
        <w:rPr>
          <w:rFonts w:ascii="Times New Roman" w:hAnsi="Times New Roman" w:cs="Times New Roman"/>
        </w:rPr>
      </w:pPr>
      <w:r>
        <w:rPr>
          <w:rFonts w:ascii="Times New Roman" w:hAnsi="Times New Roman" w:cs="Times New Roman"/>
        </w:rPr>
        <w:t xml:space="preserve">Protokolant przygotowuje projekt protokołu niezwłocznie po dniu zebrania </w:t>
      </w:r>
      <w:r>
        <w:rPr>
          <w:rFonts w:ascii="Times New Roman" w:hAnsi="Times New Roman" w:cs="Times New Roman"/>
        </w:rPr>
        <w:br/>
        <w:t>i przedstawia go dyrektorowi.</w:t>
      </w:r>
    </w:p>
    <w:p w:rsidR="00082872" w:rsidRDefault="00082872" w:rsidP="00BF37E6">
      <w:pPr>
        <w:numPr>
          <w:ilvl w:val="0"/>
          <w:numId w:val="14"/>
        </w:numPr>
        <w:rPr>
          <w:rFonts w:ascii="Times New Roman" w:hAnsi="Times New Roman" w:cs="Times New Roman"/>
        </w:rPr>
      </w:pPr>
      <w:r>
        <w:rPr>
          <w:rFonts w:ascii="Times New Roman" w:hAnsi="Times New Roman" w:cs="Times New Roman"/>
        </w:rPr>
        <w:t>Protokół sporządza się w ciągu 7 dni od daty zebrania.</w:t>
      </w:r>
    </w:p>
    <w:p w:rsidR="00082872" w:rsidRDefault="00082872" w:rsidP="00BF37E6">
      <w:pPr>
        <w:numPr>
          <w:ilvl w:val="0"/>
          <w:numId w:val="14"/>
        </w:numPr>
        <w:rPr>
          <w:rFonts w:ascii="Times New Roman" w:hAnsi="Times New Roman" w:cs="Times New Roman"/>
        </w:rPr>
      </w:pPr>
      <w:r>
        <w:rPr>
          <w:rFonts w:ascii="Times New Roman" w:hAnsi="Times New Roman" w:cs="Times New Roman"/>
        </w:rPr>
        <w:t xml:space="preserve">Protokół udostępnia się do wglądu uczestnikom obrad w sekretariacie szkoły. </w:t>
      </w:r>
      <w:r>
        <w:rPr>
          <w:rFonts w:ascii="Times New Roman" w:hAnsi="Times New Roman" w:cs="Times New Roman"/>
        </w:rPr>
        <w:br/>
        <w:t>Każdy z członków rady ma obowiązek zapoznania się z protokołem i  w ciągu 10 dni od momentu jego sporządzenia zgłosić na piśmie sprostowania. Niezgłoszenie uwag jest jednoznaczne z przyjęciem protokołu.</w:t>
      </w:r>
    </w:p>
    <w:p w:rsidR="00082872" w:rsidRDefault="00082872" w:rsidP="00BF37E6">
      <w:pPr>
        <w:numPr>
          <w:ilvl w:val="0"/>
          <w:numId w:val="14"/>
        </w:numPr>
        <w:rPr>
          <w:rFonts w:ascii="Times New Roman" w:hAnsi="Times New Roman" w:cs="Times New Roman"/>
        </w:rPr>
      </w:pPr>
      <w:r>
        <w:rPr>
          <w:rFonts w:ascii="Times New Roman" w:hAnsi="Times New Roman" w:cs="Times New Roman"/>
        </w:rPr>
        <w:t>Protokół musi być podpisany przez protokolanta i przewodniczącego.</w:t>
      </w:r>
    </w:p>
    <w:p w:rsidR="00082872" w:rsidRDefault="00082872" w:rsidP="00BF37E6">
      <w:pPr>
        <w:numPr>
          <w:ilvl w:val="0"/>
          <w:numId w:val="14"/>
        </w:numPr>
        <w:rPr>
          <w:rFonts w:ascii="Times New Roman" w:hAnsi="Times New Roman" w:cs="Times New Roman"/>
        </w:rPr>
      </w:pPr>
      <w:r>
        <w:rPr>
          <w:rFonts w:ascii="Times New Roman" w:hAnsi="Times New Roman" w:cs="Times New Roman"/>
        </w:rPr>
        <w:t>Protokoły rady pedagogicznej z ponumerowanymi stronami przechowywane są w formie papierowej w dokumentacji szkoły.</w:t>
      </w:r>
    </w:p>
    <w:p w:rsidR="00082872" w:rsidRDefault="00082872" w:rsidP="00BF37E6">
      <w:pPr>
        <w:numPr>
          <w:ilvl w:val="0"/>
          <w:numId w:val="14"/>
        </w:numPr>
        <w:rPr>
          <w:rFonts w:ascii="Times New Roman" w:hAnsi="Times New Roman" w:cs="Times New Roman"/>
        </w:rPr>
      </w:pPr>
      <w:r>
        <w:rPr>
          <w:rFonts w:ascii="Times New Roman" w:hAnsi="Times New Roman" w:cs="Times New Roman"/>
        </w:rPr>
        <w:t>Protokoły z okresu trzech lat oprawiane są zgodnie z instrukcją kancelaryjną.</w:t>
      </w:r>
    </w:p>
    <w:p w:rsidR="001217A6" w:rsidRPr="00BF37E6" w:rsidRDefault="00082872" w:rsidP="00BF37E6">
      <w:pPr>
        <w:numPr>
          <w:ilvl w:val="0"/>
          <w:numId w:val="14"/>
        </w:numPr>
        <w:rPr>
          <w:rFonts w:ascii="Times New Roman" w:hAnsi="Times New Roman" w:cs="Times New Roman"/>
        </w:rPr>
      </w:pPr>
      <w:r>
        <w:rPr>
          <w:rFonts w:ascii="Times New Roman" w:hAnsi="Times New Roman" w:cs="Times New Roman"/>
        </w:rPr>
        <w:t>Każdy nauczyciel ma prawo wglądu do protokołów.</w:t>
      </w:r>
    </w:p>
    <w:sectPr w:rsidR="001217A6" w:rsidRPr="00BF37E6" w:rsidSect="001217A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6F40" w:rsidRDefault="002B6F40" w:rsidP="00082872">
      <w:r>
        <w:separator/>
      </w:r>
    </w:p>
  </w:endnote>
  <w:endnote w:type="continuationSeparator" w:id="0">
    <w:p w:rsidR="002B6F40" w:rsidRDefault="002B6F40" w:rsidP="00082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92847"/>
      <w:docPartObj>
        <w:docPartGallery w:val="Page Numbers (Bottom of Page)"/>
        <w:docPartUnique/>
      </w:docPartObj>
    </w:sdtPr>
    <w:sdtEndPr/>
    <w:sdtContent>
      <w:p w:rsidR="00082872" w:rsidRDefault="00161F7E">
        <w:pPr>
          <w:pStyle w:val="Stopka"/>
          <w:jc w:val="center"/>
        </w:pPr>
        <w:r>
          <w:fldChar w:fldCharType="begin"/>
        </w:r>
        <w:r>
          <w:instrText xml:space="preserve"> PAGE   \* MERGEFORMAT </w:instrText>
        </w:r>
        <w:r>
          <w:fldChar w:fldCharType="separate"/>
        </w:r>
        <w:r w:rsidR="00082872">
          <w:rPr>
            <w:noProof/>
          </w:rPr>
          <w:t>4</w:t>
        </w:r>
        <w:r>
          <w:rPr>
            <w:noProof/>
          </w:rPr>
          <w:fldChar w:fldCharType="end"/>
        </w:r>
      </w:p>
    </w:sdtContent>
  </w:sdt>
  <w:p w:rsidR="00082872" w:rsidRDefault="0008287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6F40" w:rsidRDefault="002B6F40" w:rsidP="00082872">
      <w:r>
        <w:separator/>
      </w:r>
    </w:p>
  </w:footnote>
  <w:footnote w:type="continuationSeparator" w:id="0">
    <w:p w:rsidR="002B6F40" w:rsidRDefault="002B6F40" w:rsidP="000828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14DE3"/>
    <w:multiLevelType w:val="hybridMultilevel"/>
    <w:tmpl w:val="60424854"/>
    <w:lvl w:ilvl="0" w:tplc="04150017">
      <w:start w:val="1"/>
      <w:numFmt w:val="lowerLetter"/>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1">
      <w:start w:val="1"/>
      <w:numFmt w:val="decimal"/>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15:restartNumberingAfterBreak="0">
    <w:nsid w:val="0BED24D4"/>
    <w:multiLevelType w:val="hybridMultilevel"/>
    <w:tmpl w:val="7CC64050"/>
    <w:lvl w:ilvl="0" w:tplc="BD887A98">
      <w:start w:val="1"/>
      <w:numFmt w:val="decimal"/>
      <w:lvlText w:val="%1."/>
      <w:lvlJc w:val="left"/>
      <w:pPr>
        <w:tabs>
          <w:tab w:val="num" w:pos="720"/>
        </w:tabs>
        <w:ind w:left="720" w:hanging="360"/>
      </w:pPr>
      <w:rPr>
        <w:b/>
      </w:rPr>
    </w:lvl>
    <w:lvl w:ilvl="1" w:tplc="04150001">
      <w:start w:val="1"/>
      <w:numFmt w:val="bullet"/>
      <w:lvlText w:val=""/>
      <w:lvlJc w:val="left"/>
      <w:pPr>
        <w:tabs>
          <w:tab w:val="num" w:pos="1440"/>
        </w:tabs>
        <w:ind w:left="1440" w:hanging="360"/>
      </w:pPr>
      <w:rPr>
        <w:rFonts w:ascii="Symbol" w:hAnsi="Symbol"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15:restartNumberingAfterBreak="0">
    <w:nsid w:val="1E0A11C5"/>
    <w:multiLevelType w:val="hybridMultilevel"/>
    <w:tmpl w:val="188E565C"/>
    <w:lvl w:ilvl="0" w:tplc="92CE8C02">
      <w:start w:val="1"/>
      <w:numFmt w:val="decimal"/>
      <w:lvlText w:val="%1."/>
      <w:lvlJc w:val="left"/>
      <w:pPr>
        <w:tabs>
          <w:tab w:val="num" w:pos="720"/>
        </w:tabs>
        <w:ind w:left="72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1E462632"/>
    <w:multiLevelType w:val="hybridMultilevel"/>
    <w:tmpl w:val="01568B4E"/>
    <w:lvl w:ilvl="0" w:tplc="04150011">
      <w:start w:val="1"/>
      <w:numFmt w:val="decimal"/>
      <w:lvlText w:val="%1)"/>
      <w:lvlJc w:val="left"/>
      <w:pPr>
        <w:ind w:left="1800" w:hanging="360"/>
      </w:pPr>
    </w:lvl>
    <w:lvl w:ilvl="1" w:tplc="04150019">
      <w:start w:val="1"/>
      <w:numFmt w:val="decimal"/>
      <w:lvlText w:val="%2."/>
      <w:lvlJc w:val="left"/>
      <w:pPr>
        <w:tabs>
          <w:tab w:val="num" w:pos="1440"/>
        </w:tabs>
        <w:ind w:left="1440" w:hanging="360"/>
      </w:pPr>
    </w:lvl>
    <w:lvl w:ilvl="2" w:tplc="04150011">
      <w:start w:val="1"/>
      <w:numFmt w:val="decimal"/>
      <w:lvlText w:val="%3)"/>
      <w:lvlJc w:val="left"/>
      <w:pPr>
        <w:ind w:left="324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23D011DB"/>
    <w:multiLevelType w:val="hybridMultilevel"/>
    <w:tmpl w:val="40A0CBF6"/>
    <w:lvl w:ilvl="0" w:tplc="0415000F">
      <w:start w:val="1"/>
      <w:numFmt w:val="decimal"/>
      <w:lvlText w:val="%1."/>
      <w:lvlJc w:val="left"/>
      <w:pPr>
        <w:tabs>
          <w:tab w:val="num" w:pos="600"/>
        </w:tabs>
        <w:ind w:left="600" w:hanging="360"/>
      </w:pPr>
      <w:rPr>
        <w:b/>
      </w:rPr>
    </w:lvl>
    <w:lvl w:ilvl="1" w:tplc="04150005">
      <w:start w:val="1"/>
      <w:numFmt w:val="bullet"/>
      <w:lvlText w:val=""/>
      <w:lvlJc w:val="left"/>
      <w:pPr>
        <w:tabs>
          <w:tab w:val="num" w:pos="1440"/>
        </w:tabs>
        <w:ind w:left="1440" w:hanging="360"/>
      </w:pPr>
      <w:rPr>
        <w:rFonts w:ascii="Wingdings" w:hAnsi="Wingdings" w:hint="default"/>
      </w:rPr>
    </w:lvl>
    <w:lvl w:ilvl="2" w:tplc="26BC4024">
      <w:start w:val="1"/>
      <w:numFmt w:val="decimal"/>
      <w:lvlText w:val="%3)"/>
      <w:lvlJc w:val="left"/>
      <w:pPr>
        <w:tabs>
          <w:tab w:val="num" w:pos="1069"/>
        </w:tabs>
        <w:ind w:left="1069" w:hanging="360"/>
      </w:pPr>
      <w:rPr>
        <w:b w:val="0"/>
      </w:rPr>
    </w:lvl>
    <w:lvl w:ilvl="3" w:tplc="B3C89B64">
      <w:start w:val="1"/>
      <w:numFmt w:val="decimal"/>
      <w:lvlText w:val="%4)"/>
      <w:lvlJc w:val="left"/>
      <w:pPr>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419248B6"/>
    <w:multiLevelType w:val="hybridMultilevel"/>
    <w:tmpl w:val="9EE2CFA6"/>
    <w:lvl w:ilvl="0" w:tplc="C674D9C8">
      <w:start w:val="1"/>
      <w:numFmt w:val="decimal"/>
      <w:lvlText w:val="%1."/>
      <w:lvlJc w:val="left"/>
      <w:pPr>
        <w:tabs>
          <w:tab w:val="num" w:pos="720"/>
        </w:tabs>
        <w:ind w:left="72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49EF1C72"/>
    <w:multiLevelType w:val="hybridMultilevel"/>
    <w:tmpl w:val="754659C4"/>
    <w:lvl w:ilvl="0" w:tplc="2DF805AE">
      <w:start w:val="1"/>
      <w:numFmt w:val="decimal"/>
      <w:lvlText w:val="%1."/>
      <w:lvlJc w:val="left"/>
      <w:pPr>
        <w:tabs>
          <w:tab w:val="num" w:pos="720"/>
        </w:tabs>
        <w:ind w:left="72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4B3B4E41"/>
    <w:multiLevelType w:val="hybridMultilevel"/>
    <w:tmpl w:val="6F7C56C6"/>
    <w:lvl w:ilvl="0" w:tplc="52504766">
      <w:start w:val="1"/>
      <w:numFmt w:val="decimal"/>
      <w:lvlText w:val="%1."/>
      <w:lvlJc w:val="left"/>
      <w:pPr>
        <w:tabs>
          <w:tab w:val="num" w:pos="720"/>
        </w:tabs>
        <w:ind w:left="720" w:hanging="360"/>
      </w:pPr>
      <w:rPr>
        <w:b/>
      </w:rPr>
    </w:lvl>
    <w:lvl w:ilvl="1" w:tplc="04150001">
      <w:start w:val="1"/>
      <w:numFmt w:val="bullet"/>
      <w:lvlText w:val=""/>
      <w:lvlJc w:val="left"/>
      <w:pPr>
        <w:tabs>
          <w:tab w:val="num" w:pos="1440"/>
        </w:tabs>
        <w:ind w:left="1440" w:hanging="360"/>
      </w:pPr>
      <w:rPr>
        <w:rFonts w:ascii="Symbol" w:hAnsi="Symbol" w:hint="default"/>
      </w:rPr>
    </w:lvl>
    <w:lvl w:ilvl="2" w:tplc="5DD0783E">
      <w:start w:val="1"/>
      <w:numFmt w:val="lowerLetter"/>
      <w:lvlText w:val="%3)"/>
      <w:lvlJc w:val="left"/>
      <w:pPr>
        <w:ind w:left="234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4C7A3494"/>
    <w:multiLevelType w:val="hybridMultilevel"/>
    <w:tmpl w:val="E972507E"/>
    <w:lvl w:ilvl="0" w:tplc="63B4630E">
      <w:start w:val="1"/>
      <w:numFmt w:val="decimal"/>
      <w:lvlText w:val="%1."/>
      <w:lvlJc w:val="left"/>
      <w:pPr>
        <w:tabs>
          <w:tab w:val="num" w:pos="720"/>
        </w:tabs>
        <w:ind w:left="720" w:hanging="360"/>
      </w:pPr>
      <w:rPr>
        <w:b/>
      </w:rPr>
    </w:lvl>
    <w:lvl w:ilvl="1" w:tplc="04150001">
      <w:start w:val="1"/>
      <w:numFmt w:val="bullet"/>
      <w:lvlText w:val=""/>
      <w:lvlJc w:val="left"/>
      <w:pPr>
        <w:tabs>
          <w:tab w:val="num" w:pos="1440"/>
        </w:tabs>
        <w:ind w:left="1440" w:hanging="360"/>
      </w:pPr>
      <w:rPr>
        <w:rFonts w:ascii="Symbol" w:hAnsi="Symbol" w:hint="default"/>
      </w:rPr>
    </w:lvl>
    <w:lvl w:ilvl="2" w:tplc="319467A6">
      <w:start w:val="1"/>
      <w:numFmt w:val="lowerLetter"/>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53F52E7C"/>
    <w:multiLevelType w:val="hybridMultilevel"/>
    <w:tmpl w:val="47F03C4C"/>
    <w:lvl w:ilvl="0" w:tplc="4A02C59E">
      <w:start w:val="1"/>
      <w:numFmt w:val="decimal"/>
      <w:lvlText w:val="%1."/>
      <w:lvlJc w:val="left"/>
      <w:pPr>
        <w:tabs>
          <w:tab w:val="num" w:pos="720"/>
        </w:tabs>
        <w:ind w:left="72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5BEF16B3"/>
    <w:multiLevelType w:val="hybridMultilevel"/>
    <w:tmpl w:val="31DAEE00"/>
    <w:lvl w:ilvl="0" w:tplc="4A02C59E">
      <w:start w:val="1"/>
      <w:numFmt w:val="decimal"/>
      <w:lvlText w:val="%1."/>
      <w:lvlJc w:val="left"/>
      <w:pPr>
        <w:tabs>
          <w:tab w:val="num" w:pos="720"/>
        </w:tabs>
        <w:ind w:left="72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5E3A131F"/>
    <w:multiLevelType w:val="hybridMultilevel"/>
    <w:tmpl w:val="98E87C20"/>
    <w:lvl w:ilvl="0" w:tplc="767ACC8C">
      <w:start w:val="1"/>
      <w:numFmt w:val="decimal"/>
      <w:lvlText w:val="%1."/>
      <w:lvlJc w:val="left"/>
      <w:pPr>
        <w:tabs>
          <w:tab w:val="num" w:pos="720"/>
        </w:tabs>
        <w:ind w:left="72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618570C5"/>
    <w:multiLevelType w:val="hybridMultilevel"/>
    <w:tmpl w:val="957AF578"/>
    <w:lvl w:ilvl="0" w:tplc="B81203C6">
      <w:start w:val="1"/>
      <w:numFmt w:val="decimal"/>
      <w:lvlText w:val="%1."/>
      <w:lvlJc w:val="left"/>
      <w:pPr>
        <w:tabs>
          <w:tab w:val="num" w:pos="720"/>
        </w:tabs>
        <w:ind w:left="72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67DE7D67"/>
    <w:multiLevelType w:val="hybridMultilevel"/>
    <w:tmpl w:val="A9F83BFC"/>
    <w:lvl w:ilvl="0" w:tplc="960E336A">
      <w:start w:val="1"/>
      <w:numFmt w:val="decimal"/>
      <w:lvlText w:val="%1."/>
      <w:lvlJc w:val="left"/>
      <w:pPr>
        <w:tabs>
          <w:tab w:val="num" w:pos="720"/>
        </w:tabs>
        <w:ind w:left="72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7069433F"/>
    <w:multiLevelType w:val="hybridMultilevel"/>
    <w:tmpl w:val="0B086E40"/>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1">
      <w:start w:val="1"/>
      <w:numFmt w:val="decimal"/>
      <w:lvlText w:val="%3)"/>
      <w:lvlJc w:val="left"/>
      <w:pPr>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872"/>
    <w:rsid w:val="00082872"/>
    <w:rsid w:val="001217A6"/>
    <w:rsid w:val="00161F7E"/>
    <w:rsid w:val="002B6F40"/>
    <w:rsid w:val="00BF37E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AB46F"/>
  <w15:docId w15:val="{CA266053-1930-4113-8CB0-04B8D4EA5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082872"/>
    <w:pPr>
      <w:spacing w:after="0" w:line="240" w:lineRule="auto"/>
    </w:pPr>
    <w:rPr>
      <w:rFonts w:ascii="Arial" w:eastAsia="Times New Roman" w:hAnsi="Arial" w:cs="Arial"/>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unhideWhenUsed/>
    <w:rsid w:val="00082872"/>
    <w:pPr>
      <w:tabs>
        <w:tab w:val="center" w:pos="4536"/>
        <w:tab w:val="right" w:pos="9072"/>
      </w:tabs>
    </w:pPr>
  </w:style>
  <w:style w:type="character" w:customStyle="1" w:styleId="NagwekZnak">
    <w:name w:val="Nagłówek Znak"/>
    <w:basedOn w:val="Domylnaczcionkaakapitu"/>
    <w:link w:val="Nagwek"/>
    <w:uiPriority w:val="99"/>
    <w:semiHidden/>
    <w:rsid w:val="00082872"/>
    <w:rPr>
      <w:rFonts w:ascii="Arial" w:eastAsia="Times New Roman" w:hAnsi="Arial" w:cs="Arial"/>
      <w:sz w:val="24"/>
      <w:szCs w:val="24"/>
      <w:lang w:eastAsia="pl-PL"/>
    </w:rPr>
  </w:style>
  <w:style w:type="paragraph" w:styleId="Stopka">
    <w:name w:val="footer"/>
    <w:basedOn w:val="Normalny"/>
    <w:link w:val="StopkaZnak"/>
    <w:uiPriority w:val="99"/>
    <w:unhideWhenUsed/>
    <w:rsid w:val="00082872"/>
    <w:pPr>
      <w:tabs>
        <w:tab w:val="center" w:pos="4536"/>
        <w:tab w:val="right" w:pos="9072"/>
      </w:tabs>
    </w:pPr>
  </w:style>
  <w:style w:type="character" w:customStyle="1" w:styleId="StopkaZnak">
    <w:name w:val="Stopka Znak"/>
    <w:basedOn w:val="Domylnaczcionkaakapitu"/>
    <w:link w:val="Stopka"/>
    <w:uiPriority w:val="99"/>
    <w:rsid w:val="00082872"/>
    <w:rPr>
      <w:rFonts w:ascii="Arial" w:eastAsia="Times New Roman" w:hAnsi="Arial" w:cs="Arial"/>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4544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1113</Words>
  <Characters>6680</Characters>
  <Application>Microsoft Office Word</Application>
  <DocSecurity>0</DocSecurity>
  <Lines>55</Lines>
  <Paragraphs>15</Paragraphs>
  <ScaleCrop>false</ScaleCrop>
  <Company/>
  <LinksUpToDate>false</LinksUpToDate>
  <CharactersWithSpaces>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Alicja</dc:creator>
  <cp:lastModifiedBy>Anna Berezińska</cp:lastModifiedBy>
  <cp:revision>3</cp:revision>
  <dcterms:created xsi:type="dcterms:W3CDTF">2026-03-17T08:57:00Z</dcterms:created>
  <dcterms:modified xsi:type="dcterms:W3CDTF">2026-03-17T08:59:00Z</dcterms:modified>
</cp:coreProperties>
</file>